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288</w:t>
      </w:r>
    </w:p>
    <w:p>
      <w:r>
        <w:t>Bundesgericht (BGE), 2007-01-01, FR</w:t>
      </w:r>
    </w:p>
    <w:p>
      <w:r>
        <w:rPr>
          <w:b/>
        </w:rPr>
        <w:t xml:space="preserve">Quelle: </w:t>
      </w:r>
      <w:r>
        <w:t>https://mcp.opencaselaw.ch/entscheid/bge_133 IV 288</w:t>
      </w:r>
    </w:p>
    <w:p>
      <w:r>
        <w:t>FR: ATF 133 IV 288</w:t>
      </w:r>
    </w:p>
    <w:p>
      <w:r>
        <w:t>IT: DTF 133 IV 288</w:t>
      </w:r>
    </w:p>
    <w:p>
      <w:pPr>
        <w:pStyle w:val="Heading2"/>
      </w:pPr>
      <w:r>
        <w:t>Regeste</w:t>
      </w:r>
    </w:p>
    <w:p>
      <w:r>
        <w:t>Regeste Art. 92 und 93 BGG; Zwischenentscheid über die Zuständigkeit in Strafsachen. Ein Entscheid während der Strafuntersuchung, der die Frage der örtlichen Zuständigkeit nicht endgültig regelt, fällt nicht unter Art. 92 BGG (E. 2.1-2.2). Ein nicht wiedergutzumachender Nachteil im Sinne von Art. 93 Abs. 1 lit. a BGG liegt nicht vor (E. 3.1); Art. 93 Abs. 1 lit. b BGG - der in Strafsachen restriktiv auszulegen ist - kommt im konkreten Fall nicht zur Anwendung (E. 3.2-3.3).</w:t>
      </w:r>
    </w:p>
    <w:p>
      <w:pPr>
        <w:pStyle w:val="Heading2"/>
      </w:pPr>
      <w:r>
        <w:t>Erwägungen</w:t>
      </w:r>
    </w:p>
    <w:p>
      <w:r>
        <w:rPr>
          <w:b/>
        </w:rPr>
        <w:t>E. 2</w:t>
      </w:r>
    </w:p>
    <w:p>
      <w:r>
        <w:t>La décision attaquée porte sur la compétence répressive des autorités suisses. Elle est de nature incidente, puisqu'elle ne met pas un terme à la procédure pénale, de sorte que la recevabilité du recours doit être examinée au regard des art. 92 et 93 de la loi du 17 juin 2005 sur le Tribunal fédéral (LTF; RS 173.110).</w:t>
      </w:r>
    </w:p>
    <w:p>
      <w:r>
        <w:rPr>
          <w:b/>
        </w:rPr>
        <w:t>E. 2.1</w:t>
      </w:r>
    </w:p>
    <w:p>
      <w:r>
        <w:t>Selon l' art. 92 LTF , les décisions préjudicielles et incidentes qui sont notifiées séparément et qui portent sur la compétence ou sur une demande de récusation peuvent faire l'objet d'un recours (al. 1). Ces décisions ne peuvent plus être attaquées ultérieurement (al. 2). Cette disposition tient à des motifs d'économie de procédure, s'agissant de questions qui doivent être tranchées immédiatement sans attendre l'issue de la cause au fond. Les décisions attaquables sont celles qui portent sur la compétence à raison du lieu ou de la matière, voire la compétence fonctionnelle. Le libellé de l' art. 92 LTF est pratiquement identique à celui des art. 87 al. 1 OJ (recours de droit public) et 49 OJ (recours en réforme). S'agissant du pourvoi en nullité ( art. 268 PPF ), il n'était en principe lui aussi ouvert que contre des jugements sur le fond ou contre des décisions incidentes traitant de manière définitive une question préjudicielle ( ATF 128 IV 34 consid. 1a p. 35). Le législateur n'a ainsi pas voulu s'écarter sur ce point de la pratique antérieure, tout en l'unifiant pour l'ensemble des recours (Message concernant la révision totale de l'organisation judiciaire fédérale du 28 février 2001, FF 2001 p. 4131; arrêt 1B_22/ 2007 du 29 mai 2007). Selon l'OJ (RO 3 p. 521), le recours de droit public était aussi recevable pour violation des prescriptions de droit fédéral sur la délimitation de compétence à raison de la matière ou du lieu ( art. 84 al. 1 let . d OJ), ce qui a permis dans certains cas au Tribunal fédéral d'intervenir dans les conflits de compétence soulevés à titre incident (arrêt 1P.641/1994 du 25 avril 1994). En règle générale toutefois, l'exigence d'un préjudice irréparable ( art. 87 OJ ) n'était pas réalisée (arrêt 6S.507/2007 du 30 janvier 2007). Quoi qu'il en soit, cette voie de droit particulière n'a pas été reprise dans la LTF. BGE 133 IV 288 S. 291</w:t>
      </w:r>
    </w:p>
    <w:p>
      <w:r>
        <w:rPr>
          <w:b/>
        </w:rPr>
        <w:t>E. 2.2</w:t>
      </w:r>
    </w:p>
    <w:p>
      <w:r>
        <w:t>Une décision séparée portant comme en l'espèce sur la compétence internationale doit, pour pouvoir faire l'objet du recours prévu à l' art. 92 al. 1 LTF , trancher la question de manière définitive. En matière pénale, lorsque l'autorité d'instruction rend une décision sur la compétence territoriale des autorités suisses en application des art. 3 ss CP , elle statue sur la base des faits établis ou vraisemblables en l'état de l'enquête: sa décision ne lie l'autorité de jugement ni en fait (des faits nouveaux pertinents peuvent apparaître par la suite, et l'autorité de jugement apprécie librement des preuves) ni en droit. Les parties peuvent toujours soulever aux débats un déclinatoire d'incompétence (cf. art. 154 PPF pour la procédure fédérale, et art. 281 CPP /GE concernant les questions préjudicielles à soulever à l'ouverture des débats), quand bien même la question aurait déjà été examinée durant l'instruction. La question de la compétence internationale n'est donc pas réglée de manière définitive par la décision attaquée, de sorte que le recours incident prévu à l' art. 92 LTF n'est pas ouvert.</w:t>
      </w:r>
    </w:p>
    <w:p>
      <w:r>
        <w:rPr>
          <w:b/>
        </w:rPr>
        <w:t>E. 3</w:t>
      </w:r>
    </w:p>
    <w:p>
      <w:r>
        <w:t>Selon l' art. 93 al. 1 LTF , le recours est aussi recevable contre les décisions incidentes autres que celles mentionnées à l'article précédent, en cas de dommage irréparable (let. a) ou si l'admission du recours peut conduire immédiatement à une décision finale qui permet d'éviter une procédure probatoire longue et coûteuse (let. b).</w:t>
      </w:r>
    </w:p>
    <w:p>
      <w:r>
        <w:rPr>
          <w:b/>
        </w:rPr>
        <w:t>E. 3.1</w:t>
      </w:r>
    </w:p>
    <w:p>
      <w:r>
        <w:t>La notion de préjudice irréparable a été reprise de l' art. 87 al. 2 OJ , de sorte que la jurisprudence relative à cette disposition peut être transposée pour l'interprétation de l' art. 93 al. 1 let. a LTF ( ATF 133 IV 139 consid. 4 p. 141; FF 2001 p. 4000 ss, 4131). Selon cette jurisprudence, un tel préjudice s'entend du dommage juridique qui ne peut pas être réparé ultérieurement, notamment par la décision finale ( ATF 131 I 57 consid. 1 p. 59; ATF 127 I 92 consid. 1c p. 94; ATF 126 I 207 consid. 2 p. 210 et les arrêts cités). Il en va ainsi lorsqu'une décision finale, même favorable au recourant, ne ferait pas disparaître entièrement ce préjudice, en particulier quand la décision incidente contestée ne peut plus être attaquée avec la décision finale, rendant ainsi impossible le contrôle constitutionnel par le Tribunal fédéral ( ATF 127 I 92 consid. 1c p. 94). Le fait d'avoir à subir une procédure pénale et les inconvénients qui y sont liés ne constituent pas un préjudice irréparable ( ATF 133 IV 139 consid. 4 p. 141 et les arrêts cités). En l'occurrence, le préjudice allégué prendrait totalement fin si la compétence répressive des autorités suisses devait être niée au terme BGE 133 IV 288 S. 292 de l'instruction par la juridiction de renvoi ou du fond. Il n'y a donc pas de préjudice irréparable.</w:t>
      </w:r>
    </w:p>
    <w:p>
      <w:r>
        <w:rPr>
          <w:b/>
        </w:rPr>
        <w:t>E. 3.2</w:t>
      </w:r>
    </w:p>
    <w:p>
      <w:r>
        <w:t>Il reste à déterminer si la condition de l' art. 93 al. 1 let. b LTF est réalisée. Cette disposition est reprise de la règle de l' art. 50 al. 1 OJ (FF 2001 p. 4000 ss, spéc. p. 4131). Elle s'applique donc particulièrement en matière civile. Selon la jurisprudence, l'ouverture du recours, pour des motifs d'économie de procédure, contre les décisions préjudicielles ou incidentes,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si les conditions de recevabilité sont réalisées. Ainsi, s'il découle manifestement de la décision attaquée ou de la nature de la cause que la poursuite de la procédure prendra un temps considérable et exigera des frais très importants, il peut être renoncé à une longue démonstration. En revanche, si tel n'est pas le cas, la partie recourante doit indiquer de manière détaillée quelles questions de fait sont encore litigieuses et quelles sont les preuves longues et coûteuses qui devraient être administrées (cf. ATF 118 II 91 consid. 1a p. 92; arrêt 4A_35/2007 du 2 mai 2007). En matière pénale, l' art. 93 al. 1 let. b LTF doit recevoir une interprétation plus restrictive encore, sous peine d'admettre la recevabilité de recours dirigés contre les différentes décisions qui sont prises au cours de la procédure, en particulier l'inculpation ou le renvoi en jugement. Or, la jurisprudence a toujours considéré que de telles décisions ne peuvent être attaquées immédiatement ( ATF 133 IV 139 consid. 4 p. 141; ATF 115 Ia 311 consid. 2c p. 315; 63 I 313 consid. 2 p. 314; cf. en dernier lieu l'arrêt 6B_149/2007 du 17 juillet 2007). Le recours immédiat a été admis sur la base de l' art. 93 al. 1 let. b LTF , en matière d'entraide judiciaire, contre une décision fixant à l'autorité requérante un délai d'une année pour introduire une demande d'entraide, après quoi l'autorité suisse devrait ouvrir une procédure interne tendant au prononcé d'une créance compensatrice ( ATF 133 IV 215 ). Il s'agit là de circonstances exceptionnelles.</w:t>
      </w:r>
    </w:p>
    <w:p>
      <w:r>
        <w:rPr>
          <w:b/>
        </w:rPr>
        <w:t>E. 3.3</w:t>
      </w:r>
    </w:p>
    <w:p>
      <w:r>
        <w:t>En l'occurrence, le recourant se contente de relever que l'admission de ses griefs permettrait de mettre fin immédiatement aux poursuites pénales. Cela n'est manifestement pas suffisant pour admettre la réalisation des conditions posées à l' art. 93 al. 1 let. b LTF . Le BGE 133 IV 288 S. 293 recourant n'allègue pas que l'enquête pénale serait susceptible de se prolonger, ni qu'il pourrait en résulter des frais considérables. Au contraire, il ressort des observations du Juge d'instruction qu'après inculpation complémentaire, l'instruction pourrait être rapidement 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